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6B7C"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i/>
          <w:iCs/>
          <w:color w:val="000000"/>
          <w:sz w:val="18"/>
          <w:szCs w:val="18"/>
          <w:lang w:eastAsia="en-GB"/>
        </w:rPr>
        <w:t>Concert Review, Pascoe, Brahms &amp; Mendelssohn</w:t>
      </w:r>
    </w:p>
    <w:p w14:paraId="7FC82DE3"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On Saturday 22</w:t>
      </w:r>
      <w:r w:rsidRPr="005D462D">
        <w:rPr>
          <w:rFonts w:ascii="Verdana" w:eastAsia="Times New Roman" w:hAnsi="Verdana" w:cs="Times New Roman"/>
          <w:color w:val="000000"/>
          <w:sz w:val="18"/>
          <w:szCs w:val="18"/>
          <w:vertAlign w:val="superscript"/>
          <w:lang w:eastAsia="en-GB"/>
        </w:rPr>
        <w:t>nd</w:t>
      </w:r>
      <w:r w:rsidRPr="005D462D">
        <w:rPr>
          <w:rFonts w:ascii="Verdana" w:eastAsia="Times New Roman" w:hAnsi="Verdana" w:cs="Times New Roman"/>
          <w:color w:val="000000"/>
          <w:sz w:val="18"/>
          <w:szCs w:val="18"/>
          <w:lang w:eastAsia="en-GB"/>
        </w:rPr>
        <w:t> April, the Three Spires Singers and Orchestra returned to Truro Cathedral to perform a concert combining 19</w:t>
      </w:r>
      <w:r w:rsidRPr="005D462D">
        <w:rPr>
          <w:rFonts w:ascii="Verdana" w:eastAsia="Times New Roman" w:hAnsi="Verdana" w:cs="Times New Roman"/>
          <w:color w:val="000000"/>
          <w:sz w:val="18"/>
          <w:szCs w:val="18"/>
          <w:vertAlign w:val="superscript"/>
          <w:lang w:eastAsia="en-GB"/>
        </w:rPr>
        <w:t>th</w:t>
      </w:r>
      <w:r w:rsidRPr="005D462D">
        <w:rPr>
          <w:rFonts w:ascii="Verdana" w:eastAsia="Times New Roman" w:hAnsi="Verdana" w:cs="Times New Roman"/>
          <w:color w:val="000000"/>
          <w:sz w:val="18"/>
          <w:szCs w:val="18"/>
          <w:lang w:eastAsia="en-GB"/>
        </w:rPr>
        <w:t> Century classics with a 21</w:t>
      </w:r>
      <w:r w:rsidRPr="005D462D">
        <w:rPr>
          <w:rFonts w:ascii="Verdana" w:eastAsia="Times New Roman" w:hAnsi="Verdana" w:cs="Times New Roman"/>
          <w:color w:val="000000"/>
          <w:sz w:val="18"/>
          <w:szCs w:val="18"/>
          <w:vertAlign w:val="superscript"/>
          <w:lang w:eastAsia="en-GB"/>
        </w:rPr>
        <w:t>st</w:t>
      </w:r>
      <w:r w:rsidRPr="005D462D">
        <w:rPr>
          <w:rFonts w:ascii="Verdana" w:eastAsia="Times New Roman" w:hAnsi="Verdana" w:cs="Times New Roman"/>
          <w:color w:val="000000"/>
          <w:sz w:val="18"/>
          <w:szCs w:val="18"/>
          <w:lang w:eastAsia="en-GB"/>
        </w:rPr>
        <w:t xml:space="preserve"> Century work by Cornwall based composer Russell Pascoe. This is the group’s second appearance since the end of lockdown and, coming as it does just months after the première of Graham </w:t>
      </w:r>
      <w:proofErr w:type="spellStart"/>
      <w:r w:rsidRPr="005D462D">
        <w:rPr>
          <w:rFonts w:ascii="Verdana" w:eastAsia="Times New Roman" w:hAnsi="Verdana" w:cs="Times New Roman"/>
          <w:color w:val="000000"/>
          <w:sz w:val="18"/>
          <w:szCs w:val="18"/>
          <w:lang w:eastAsia="en-GB"/>
        </w:rPr>
        <w:t>Fitkin’s</w:t>
      </w:r>
      <w:proofErr w:type="spellEnd"/>
      <w:r w:rsidRPr="005D462D">
        <w:rPr>
          <w:rFonts w:ascii="Verdana" w:eastAsia="Times New Roman" w:hAnsi="Verdana" w:cs="Times New Roman"/>
          <w:color w:val="000000"/>
          <w:sz w:val="18"/>
          <w:szCs w:val="18"/>
          <w:lang w:eastAsia="en-GB"/>
        </w:rPr>
        <w:t xml:space="preserve"> commissioned work ‘Humphry Davy, the Age of Aspiration’, shows their growing commitment both to exciting new work and to supporting local creative artists.</w:t>
      </w:r>
    </w:p>
    <w:p w14:paraId="3D95665C"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Russell Pascoe’s </w:t>
      </w:r>
      <w:r w:rsidRPr="005D462D">
        <w:rPr>
          <w:rFonts w:ascii="Verdana" w:eastAsia="Times New Roman" w:hAnsi="Verdana" w:cs="Times New Roman"/>
          <w:i/>
          <w:iCs/>
          <w:color w:val="000000"/>
          <w:sz w:val="18"/>
          <w:szCs w:val="18"/>
          <w:lang w:eastAsia="en-GB"/>
        </w:rPr>
        <w:t>Secular Requiem</w:t>
      </w:r>
      <w:r w:rsidRPr="005D462D">
        <w:rPr>
          <w:rFonts w:ascii="Verdana" w:eastAsia="Times New Roman" w:hAnsi="Verdana" w:cs="Times New Roman"/>
          <w:color w:val="000000"/>
          <w:sz w:val="18"/>
          <w:szCs w:val="18"/>
          <w:lang w:eastAsia="en-GB"/>
        </w:rPr>
        <w:t> was originally scheduled for March 2020, before anyone knew that the world was about to be turned upside down. But, as Lora Wicks (Chair of the Three Spires Singers) writes in her programme note, the devastation of Covid and the current invasion of Ukraine makes its theme of coping with bereavement ‘painfully acute’.</w:t>
      </w:r>
    </w:p>
    <w:p w14:paraId="2784ABDE"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Conductor Christopher Gray launched the evening with two - or rather, one and a bit - works by Brahms: the fourth and fifth movements of </w:t>
      </w:r>
      <w:r w:rsidRPr="005D462D">
        <w:rPr>
          <w:rFonts w:ascii="Verdana" w:eastAsia="Times New Roman" w:hAnsi="Verdana" w:cs="Times New Roman"/>
          <w:i/>
          <w:iCs/>
          <w:color w:val="000000"/>
          <w:sz w:val="18"/>
          <w:szCs w:val="18"/>
          <w:lang w:eastAsia="en-GB"/>
        </w:rPr>
        <w:t>A German Requiem</w:t>
      </w:r>
      <w:r w:rsidRPr="005D462D">
        <w:rPr>
          <w:rFonts w:ascii="Verdana" w:eastAsia="Times New Roman" w:hAnsi="Verdana" w:cs="Times New Roman"/>
          <w:color w:val="000000"/>
          <w:sz w:val="18"/>
          <w:szCs w:val="18"/>
          <w:lang w:eastAsia="en-GB"/>
        </w:rPr>
        <w:t> followed by his </w:t>
      </w:r>
      <w:r w:rsidRPr="005D462D">
        <w:rPr>
          <w:rFonts w:ascii="Verdana" w:eastAsia="Times New Roman" w:hAnsi="Verdana" w:cs="Times New Roman"/>
          <w:i/>
          <w:iCs/>
          <w:color w:val="000000"/>
          <w:sz w:val="18"/>
          <w:szCs w:val="18"/>
          <w:lang w:eastAsia="en-GB"/>
        </w:rPr>
        <w:t>Alto Rhapsody</w:t>
      </w:r>
      <w:r w:rsidRPr="005D462D">
        <w:rPr>
          <w:rFonts w:ascii="Verdana" w:eastAsia="Times New Roman" w:hAnsi="Verdana" w:cs="Times New Roman"/>
          <w:color w:val="000000"/>
          <w:sz w:val="18"/>
          <w:szCs w:val="18"/>
          <w:lang w:eastAsia="en-GB"/>
        </w:rPr>
        <w:t>. These were bookended by Mendelssohn’s </w:t>
      </w:r>
      <w:r w:rsidRPr="005D462D">
        <w:rPr>
          <w:rFonts w:ascii="Verdana" w:eastAsia="Times New Roman" w:hAnsi="Verdana" w:cs="Times New Roman"/>
          <w:i/>
          <w:iCs/>
          <w:color w:val="000000"/>
          <w:sz w:val="18"/>
          <w:szCs w:val="18"/>
          <w:lang w:eastAsia="en-GB"/>
        </w:rPr>
        <w:t>Overture to St. Paul</w:t>
      </w:r>
      <w:r w:rsidRPr="005D462D">
        <w:rPr>
          <w:rFonts w:ascii="Verdana" w:eastAsia="Times New Roman" w:hAnsi="Verdana" w:cs="Times New Roman"/>
          <w:color w:val="000000"/>
          <w:sz w:val="18"/>
          <w:szCs w:val="18"/>
          <w:lang w:eastAsia="en-GB"/>
        </w:rPr>
        <w:t> and </w:t>
      </w:r>
      <w:proofErr w:type="spellStart"/>
      <w:r w:rsidRPr="005D462D">
        <w:rPr>
          <w:rFonts w:ascii="Verdana" w:eastAsia="Times New Roman" w:hAnsi="Verdana" w:cs="Times New Roman"/>
          <w:i/>
          <w:iCs/>
          <w:color w:val="000000"/>
          <w:sz w:val="18"/>
          <w:szCs w:val="18"/>
          <w:lang w:eastAsia="en-GB"/>
        </w:rPr>
        <w:t>Hör</w:t>
      </w:r>
      <w:proofErr w:type="spellEnd"/>
      <w:r w:rsidRPr="005D462D">
        <w:rPr>
          <w:rFonts w:ascii="Verdana" w:eastAsia="Times New Roman" w:hAnsi="Verdana" w:cs="Times New Roman"/>
          <w:i/>
          <w:iCs/>
          <w:color w:val="000000"/>
          <w:sz w:val="18"/>
          <w:szCs w:val="18"/>
          <w:lang w:eastAsia="en-GB"/>
        </w:rPr>
        <w:t xml:space="preserve"> Mein Bitten</w:t>
      </w:r>
      <w:r w:rsidRPr="005D462D">
        <w:rPr>
          <w:rFonts w:ascii="Verdana" w:eastAsia="Times New Roman" w:hAnsi="Verdana" w:cs="Times New Roman"/>
          <w:color w:val="000000"/>
          <w:sz w:val="18"/>
          <w:szCs w:val="18"/>
          <w:lang w:eastAsia="en-GB"/>
        </w:rPr>
        <w:t> (Hear My Prayer).</w:t>
      </w:r>
    </w:p>
    <w:p w14:paraId="27C23253"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After a stirring rendition of the overture, in which the string section admirably showed its prowess at handling tightly knit contrapuntal lines, the choir were joined by young soprano Katherine Gregory for the excerpts from Brahms’s </w:t>
      </w:r>
      <w:r w:rsidRPr="005D462D">
        <w:rPr>
          <w:rFonts w:ascii="Verdana" w:eastAsia="Times New Roman" w:hAnsi="Verdana" w:cs="Times New Roman"/>
          <w:i/>
          <w:iCs/>
          <w:color w:val="000000"/>
          <w:sz w:val="18"/>
          <w:szCs w:val="18"/>
          <w:lang w:eastAsia="en-GB"/>
        </w:rPr>
        <w:t>Requiem</w:t>
      </w:r>
      <w:r w:rsidRPr="005D462D">
        <w:rPr>
          <w:rFonts w:ascii="Verdana" w:eastAsia="Times New Roman" w:hAnsi="Verdana" w:cs="Times New Roman"/>
          <w:color w:val="000000"/>
          <w:sz w:val="18"/>
          <w:szCs w:val="18"/>
          <w:lang w:eastAsia="en-GB"/>
        </w:rPr>
        <w:t xml:space="preserve">. At nearly seventy minutes, the full work would have been too long to squeeze into the first half even if performed alone, and the two movements chosen for the concert make good sense in their own right. Ms Gregory gave a wonderful account of the work, her voice ideally suited to the German tongue and </w:t>
      </w:r>
      <w:proofErr w:type="spellStart"/>
      <w:r w:rsidRPr="005D462D">
        <w:rPr>
          <w:rFonts w:ascii="Verdana" w:eastAsia="Times New Roman" w:hAnsi="Verdana" w:cs="Times New Roman"/>
          <w:color w:val="000000"/>
          <w:sz w:val="18"/>
          <w:szCs w:val="18"/>
          <w:lang w:eastAsia="en-GB"/>
        </w:rPr>
        <w:t>mid 19</w:t>
      </w:r>
      <w:r w:rsidRPr="005D462D">
        <w:rPr>
          <w:rFonts w:ascii="Verdana" w:eastAsia="Times New Roman" w:hAnsi="Verdana" w:cs="Times New Roman"/>
          <w:color w:val="000000"/>
          <w:sz w:val="18"/>
          <w:szCs w:val="18"/>
          <w:vertAlign w:val="superscript"/>
          <w:lang w:eastAsia="en-GB"/>
        </w:rPr>
        <w:t>th</w:t>
      </w:r>
      <w:proofErr w:type="spellEnd"/>
      <w:r w:rsidRPr="005D462D">
        <w:rPr>
          <w:rFonts w:ascii="Verdana" w:eastAsia="Times New Roman" w:hAnsi="Verdana" w:cs="Times New Roman"/>
          <w:color w:val="000000"/>
          <w:sz w:val="18"/>
          <w:szCs w:val="18"/>
          <w:lang w:eastAsia="en-GB"/>
        </w:rPr>
        <w:t> century musical language, with strong projection and a full vibrato that always maintained razor sharp pitch clarity. The choral voices were complemented by the Truro Cathedral Choir, adding welcome power and tone to the upper lines, if it did rather leave the basses and tenors struggling to compete.</w:t>
      </w:r>
    </w:p>
    <w:p w14:paraId="6011695A"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For the </w:t>
      </w:r>
      <w:r w:rsidRPr="005D462D">
        <w:rPr>
          <w:rFonts w:ascii="Verdana" w:eastAsia="Times New Roman" w:hAnsi="Verdana" w:cs="Times New Roman"/>
          <w:i/>
          <w:iCs/>
          <w:color w:val="000000"/>
          <w:sz w:val="18"/>
          <w:szCs w:val="18"/>
          <w:lang w:eastAsia="en-GB"/>
        </w:rPr>
        <w:t>Alto Rhapsody</w:t>
      </w:r>
      <w:r w:rsidRPr="005D462D">
        <w:rPr>
          <w:rFonts w:ascii="Verdana" w:eastAsia="Times New Roman" w:hAnsi="Verdana" w:cs="Times New Roman"/>
          <w:color w:val="000000"/>
          <w:sz w:val="18"/>
          <w:szCs w:val="18"/>
          <w:lang w:eastAsia="en-GB"/>
        </w:rPr>
        <w:t>, centre stage passed to mezzo-soprano Catherine Wyn-Rogers. A much sought after and seasoned performer, she delivered with fine voice and great carrying power. The heavy orchestration and dark colours of Brahms’s masterpiece ideally benefit from a larger string section, but the lighter weight did ensure that the male choir lines this time came through loud and clear.</w:t>
      </w:r>
    </w:p>
    <w:p w14:paraId="17037B50"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Mendelssohn’s </w:t>
      </w:r>
      <w:r w:rsidRPr="005D462D">
        <w:rPr>
          <w:rFonts w:ascii="Verdana" w:eastAsia="Times New Roman" w:hAnsi="Verdana" w:cs="Times New Roman"/>
          <w:i/>
          <w:iCs/>
          <w:color w:val="000000"/>
          <w:sz w:val="18"/>
          <w:szCs w:val="18"/>
          <w:lang w:eastAsia="en-GB"/>
        </w:rPr>
        <w:t>Hear My Prayer</w:t>
      </w:r>
      <w:r w:rsidRPr="005D462D">
        <w:rPr>
          <w:rFonts w:ascii="Verdana" w:eastAsia="Times New Roman" w:hAnsi="Verdana" w:cs="Times New Roman"/>
          <w:color w:val="000000"/>
          <w:sz w:val="18"/>
          <w:szCs w:val="18"/>
          <w:lang w:eastAsia="en-GB"/>
        </w:rPr>
        <w:t> brought the first half to an uplifting close, Katherine Gregory once again leading the choir with the much-loved ‘O For the wings of a dove’.</w:t>
      </w:r>
    </w:p>
    <w:p w14:paraId="7B9E68D3"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The second half of the evening was devoted entirely to Russell Pascoe’s </w:t>
      </w:r>
      <w:r w:rsidRPr="005D462D">
        <w:rPr>
          <w:rFonts w:ascii="Verdana" w:eastAsia="Times New Roman" w:hAnsi="Verdana" w:cs="Times New Roman"/>
          <w:i/>
          <w:iCs/>
          <w:color w:val="000000"/>
          <w:sz w:val="18"/>
          <w:szCs w:val="18"/>
          <w:lang w:eastAsia="en-GB"/>
        </w:rPr>
        <w:t>Secular Requiem</w:t>
      </w:r>
      <w:r w:rsidRPr="005D462D">
        <w:rPr>
          <w:rFonts w:ascii="Verdana" w:eastAsia="Times New Roman" w:hAnsi="Verdana" w:cs="Times New Roman"/>
          <w:color w:val="000000"/>
          <w:sz w:val="18"/>
          <w:szCs w:val="18"/>
          <w:lang w:eastAsia="en-GB"/>
        </w:rPr>
        <w:t>. This was the third time the Three Spires Singers had tackled the work, and their familiarity with it clearly told through their commitment and security in performance. It is sad to reflect on just how rare it is for contemporary music to receive even a second performance, and how little opportunity there is therefore for it ever to get beyond a superficial note-bashing and sight-reading.</w:t>
      </w:r>
    </w:p>
    <w:p w14:paraId="072872C6"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Russell Pascoe describes the piece as a user-friendly work aimed at choral societies to fill a gap in the market. It was certainly that: brimming with strong orchestral textures, scintillating colours and carefully crafted choral writing. Many styles and idioms surface during the eleven poems, perhaps almost too many for a central musical aesthetic to be established. But the pace ensures that performers and listeners alike are kept on their toes throughout.</w:t>
      </w:r>
    </w:p>
    <w:p w14:paraId="35C7BCD2"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The text, compiled by Professor Anthony Pinching, draws upon extant secular verse exploring bereavement and loss. Its opening pulls no punches, Wilfred Owen’s disturbing war poem </w:t>
      </w:r>
      <w:r w:rsidRPr="005D462D">
        <w:rPr>
          <w:rFonts w:ascii="Verdana" w:eastAsia="Times New Roman" w:hAnsi="Verdana" w:cs="Times New Roman"/>
          <w:i/>
          <w:iCs/>
          <w:color w:val="000000"/>
          <w:sz w:val="18"/>
          <w:szCs w:val="18"/>
          <w:lang w:eastAsia="en-GB"/>
        </w:rPr>
        <w:t>I Saw His Round Mouth’s Crimson</w:t>
      </w:r>
      <w:r w:rsidRPr="005D462D">
        <w:rPr>
          <w:rFonts w:ascii="Verdana" w:eastAsia="Times New Roman" w:hAnsi="Verdana" w:cs="Times New Roman"/>
          <w:color w:val="000000"/>
          <w:sz w:val="18"/>
          <w:szCs w:val="18"/>
          <w:lang w:eastAsia="en-GB"/>
        </w:rPr>
        <w:t> following on from John Donne’s </w:t>
      </w:r>
      <w:r w:rsidRPr="005D462D">
        <w:rPr>
          <w:rFonts w:ascii="Verdana" w:eastAsia="Times New Roman" w:hAnsi="Verdana" w:cs="Times New Roman"/>
          <w:i/>
          <w:iCs/>
          <w:color w:val="000000"/>
          <w:sz w:val="18"/>
          <w:szCs w:val="18"/>
          <w:lang w:eastAsia="en-GB"/>
        </w:rPr>
        <w:t xml:space="preserve">No Man Is </w:t>
      </w:r>
      <w:proofErr w:type="gramStart"/>
      <w:r w:rsidRPr="005D462D">
        <w:rPr>
          <w:rFonts w:ascii="Verdana" w:eastAsia="Times New Roman" w:hAnsi="Verdana" w:cs="Times New Roman"/>
          <w:i/>
          <w:iCs/>
          <w:color w:val="000000"/>
          <w:sz w:val="18"/>
          <w:szCs w:val="18"/>
          <w:lang w:eastAsia="en-GB"/>
        </w:rPr>
        <w:t>An</w:t>
      </w:r>
      <w:proofErr w:type="gramEnd"/>
      <w:r w:rsidRPr="005D462D">
        <w:rPr>
          <w:rFonts w:ascii="Verdana" w:eastAsia="Times New Roman" w:hAnsi="Verdana" w:cs="Times New Roman"/>
          <w:i/>
          <w:iCs/>
          <w:color w:val="000000"/>
          <w:sz w:val="18"/>
          <w:szCs w:val="18"/>
          <w:lang w:eastAsia="en-GB"/>
        </w:rPr>
        <w:t xml:space="preserve"> Island</w:t>
      </w:r>
      <w:r w:rsidRPr="005D462D">
        <w:rPr>
          <w:rFonts w:ascii="Verdana" w:eastAsia="Times New Roman" w:hAnsi="Verdana" w:cs="Times New Roman"/>
          <w:color w:val="000000"/>
          <w:sz w:val="18"/>
          <w:szCs w:val="18"/>
          <w:lang w:eastAsia="en-GB"/>
        </w:rPr>
        <w:t xml:space="preserve">. Baritone Julien Van </w:t>
      </w:r>
      <w:proofErr w:type="spellStart"/>
      <w:r w:rsidRPr="005D462D">
        <w:rPr>
          <w:rFonts w:ascii="Verdana" w:eastAsia="Times New Roman" w:hAnsi="Verdana" w:cs="Times New Roman"/>
          <w:color w:val="000000"/>
          <w:sz w:val="18"/>
          <w:szCs w:val="18"/>
          <w:lang w:eastAsia="en-GB"/>
        </w:rPr>
        <w:t>Mellaert</w:t>
      </w:r>
      <w:proofErr w:type="spellEnd"/>
      <w:r w:rsidRPr="005D462D">
        <w:rPr>
          <w:rFonts w:ascii="Verdana" w:eastAsia="Times New Roman" w:hAnsi="Verdana" w:cs="Times New Roman"/>
          <w:color w:val="000000"/>
          <w:sz w:val="18"/>
          <w:szCs w:val="18"/>
          <w:lang w:eastAsia="en-GB"/>
        </w:rPr>
        <w:t xml:space="preserve">, in dialogue with Nicki Woods’ mournful </w:t>
      </w:r>
      <w:proofErr w:type="spellStart"/>
      <w:r w:rsidRPr="005D462D">
        <w:rPr>
          <w:rFonts w:ascii="Verdana" w:eastAsia="Times New Roman" w:hAnsi="Verdana" w:cs="Times New Roman"/>
          <w:color w:val="000000"/>
          <w:sz w:val="18"/>
          <w:szCs w:val="18"/>
          <w:lang w:eastAsia="en-GB"/>
        </w:rPr>
        <w:t>cor</w:t>
      </w:r>
      <w:proofErr w:type="spellEnd"/>
      <w:r w:rsidRPr="005D462D">
        <w:rPr>
          <w:rFonts w:ascii="Verdana" w:eastAsia="Times New Roman" w:hAnsi="Verdana" w:cs="Times New Roman"/>
          <w:color w:val="000000"/>
          <w:sz w:val="18"/>
          <w:szCs w:val="18"/>
          <w:lang w:eastAsia="en-GB"/>
        </w:rPr>
        <w:t xml:space="preserve"> </w:t>
      </w:r>
      <w:proofErr w:type="spellStart"/>
      <w:r w:rsidRPr="005D462D">
        <w:rPr>
          <w:rFonts w:ascii="Verdana" w:eastAsia="Times New Roman" w:hAnsi="Verdana" w:cs="Times New Roman"/>
          <w:color w:val="000000"/>
          <w:sz w:val="18"/>
          <w:szCs w:val="18"/>
          <w:lang w:eastAsia="en-GB"/>
        </w:rPr>
        <w:t>anglais</w:t>
      </w:r>
      <w:proofErr w:type="spellEnd"/>
      <w:r w:rsidRPr="005D462D">
        <w:rPr>
          <w:rFonts w:ascii="Verdana" w:eastAsia="Times New Roman" w:hAnsi="Verdana" w:cs="Times New Roman"/>
          <w:color w:val="000000"/>
          <w:sz w:val="18"/>
          <w:szCs w:val="18"/>
          <w:lang w:eastAsia="en-GB"/>
        </w:rPr>
        <w:t xml:space="preserve"> over low strings, admirably avoided melodrama in delivering Owen’s chilling lines. For Hardy’s </w:t>
      </w:r>
      <w:r w:rsidRPr="005D462D">
        <w:rPr>
          <w:rFonts w:ascii="Verdana" w:eastAsia="Times New Roman" w:hAnsi="Verdana" w:cs="Times New Roman"/>
          <w:i/>
          <w:iCs/>
          <w:color w:val="000000"/>
          <w:sz w:val="18"/>
          <w:szCs w:val="18"/>
          <w:lang w:eastAsia="en-GB"/>
        </w:rPr>
        <w:t>The Going</w:t>
      </w:r>
      <w:r w:rsidRPr="005D462D">
        <w:rPr>
          <w:rFonts w:ascii="Verdana" w:eastAsia="Times New Roman" w:hAnsi="Verdana" w:cs="Times New Roman"/>
          <w:color w:val="000000"/>
          <w:sz w:val="18"/>
          <w:szCs w:val="18"/>
          <w:lang w:eastAsia="en-GB"/>
        </w:rPr>
        <w:t xml:space="preserve">, baritone and mezzo soprano engage in </w:t>
      </w:r>
      <w:proofErr w:type="spellStart"/>
      <w:r w:rsidRPr="005D462D">
        <w:rPr>
          <w:rFonts w:ascii="Verdana" w:eastAsia="Times New Roman" w:hAnsi="Verdana" w:cs="Times New Roman"/>
          <w:color w:val="000000"/>
          <w:sz w:val="18"/>
          <w:szCs w:val="18"/>
          <w:lang w:eastAsia="en-GB"/>
        </w:rPr>
        <w:t>canonic</w:t>
      </w:r>
      <w:proofErr w:type="spellEnd"/>
      <w:r w:rsidRPr="005D462D">
        <w:rPr>
          <w:rFonts w:ascii="Verdana" w:eastAsia="Times New Roman" w:hAnsi="Verdana" w:cs="Times New Roman"/>
          <w:color w:val="000000"/>
          <w:sz w:val="18"/>
          <w:szCs w:val="18"/>
          <w:lang w:eastAsia="en-GB"/>
        </w:rPr>
        <w:t xml:space="preserve"> interplay, supported by inspired percussion writing and chamber-like orchestral colours.</w:t>
      </w:r>
    </w:p>
    <w:p w14:paraId="4AA3822E"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The first climax of the piece came with Dylan Thomas’s </w:t>
      </w:r>
      <w:r w:rsidRPr="005D462D">
        <w:rPr>
          <w:rFonts w:ascii="Verdana" w:eastAsia="Times New Roman" w:hAnsi="Verdana" w:cs="Times New Roman"/>
          <w:i/>
          <w:iCs/>
          <w:color w:val="000000"/>
          <w:sz w:val="18"/>
          <w:szCs w:val="18"/>
          <w:lang w:eastAsia="en-GB"/>
        </w:rPr>
        <w:t>Do Not Go Gentle</w:t>
      </w:r>
      <w:r w:rsidRPr="005D462D">
        <w:rPr>
          <w:rFonts w:ascii="Verdana" w:eastAsia="Times New Roman" w:hAnsi="Verdana" w:cs="Times New Roman"/>
          <w:color w:val="000000"/>
          <w:sz w:val="18"/>
          <w:szCs w:val="18"/>
          <w:lang w:eastAsia="en-GB"/>
        </w:rPr>
        <w:t xml:space="preserve">. Here, the composer showed he had no intention of offering the orchestra an easy ride. The turbulent music, reminiscent of Britten’s storm scene from Peter Grimes, made huge demands on strings and </w:t>
      </w:r>
      <w:r w:rsidRPr="005D462D">
        <w:rPr>
          <w:rFonts w:ascii="Verdana" w:eastAsia="Times New Roman" w:hAnsi="Verdana" w:cs="Times New Roman"/>
          <w:color w:val="000000"/>
          <w:sz w:val="18"/>
          <w:szCs w:val="18"/>
          <w:lang w:eastAsia="en-GB"/>
        </w:rPr>
        <w:lastRenderedPageBreak/>
        <w:t>woodwind - demands which they proved themselves more than able to meet. Only the words suffered a little to be heard through the busy textures and difficult acoustic of the cathedral. The three poems that followed allowed lighter, folky elements to surface. Stephen Anderton’s </w:t>
      </w:r>
      <w:r w:rsidRPr="005D462D">
        <w:rPr>
          <w:rFonts w:ascii="Verdana" w:eastAsia="Times New Roman" w:hAnsi="Verdana" w:cs="Times New Roman"/>
          <w:i/>
          <w:iCs/>
          <w:color w:val="000000"/>
          <w:sz w:val="18"/>
          <w:szCs w:val="18"/>
          <w:lang w:eastAsia="en-GB"/>
        </w:rPr>
        <w:t>Cats and Cakes</w:t>
      </w:r>
      <w:r w:rsidRPr="005D462D">
        <w:rPr>
          <w:rFonts w:ascii="Verdana" w:eastAsia="Times New Roman" w:hAnsi="Verdana" w:cs="Times New Roman"/>
          <w:color w:val="000000"/>
          <w:sz w:val="18"/>
          <w:szCs w:val="18"/>
          <w:lang w:eastAsia="en-GB"/>
        </w:rPr>
        <w:t> even afforded a chance for some humour. In her exuberance at this point, Ms Wyn-Rogers’ voice began to show some hints of strain.</w:t>
      </w:r>
    </w:p>
    <w:p w14:paraId="7DC5F9E5"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The interjections of Tagore’s </w:t>
      </w:r>
      <w:r w:rsidRPr="005D462D">
        <w:rPr>
          <w:rFonts w:ascii="Verdana" w:eastAsia="Times New Roman" w:hAnsi="Verdana" w:cs="Times New Roman"/>
          <w:i/>
          <w:iCs/>
          <w:color w:val="000000"/>
          <w:sz w:val="18"/>
          <w:szCs w:val="18"/>
          <w:lang w:eastAsia="en-GB"/>
        </w:rPr>
        <w:t>Peace, My Heart</w:t>
      </w:r>
      <w:r w:rsidRPr="005D462D">
        <w:rPr>
          <w:rFonts w:ascii="Verdana" w:eastAsia="Times New Roman" w:hAnsi="Verdana" w:cs="Times New Roman"/>
          <w:color w:val="000000"/>
          <w:sz w:val="18"/>
          <w:szCs w:val="18"/>
          <w:lang w:eastAsia="en-GB"/>
        </w:rPr>
        <w:t>, which until this point had remained unchanged from one iteration to the next, revealed itself in full at the end of The Transition, heralding in the fifth section of the work and the second of its great highlights: Walt Whitman’s </w:t>
      </w:r>
      <w:r w:rsidRPr="005D462D">
        <w:rPr>
          <w:rFonts w:ascii="Verdana" w:eastAsia="Times New Roman" w:hAnsi="Verdana" w:cs="Times New Roman"/>
          <w:i/>
          <w:iCs/>
          <w:color w:val="000000"/>
          <w:sz w:val="18"/>
          <w:szCs w:val="18"/>
          <w:lang w:eastAsia="en-GB"/>
        </w:rPr>
        <w:t>When Lilacs Last</w:t>
      </w:r>
      <w:r w:rsidRPr="005D462D">
        <w:rPr>
          <w:rFonts w:ascii="Verdana" w:eastAsia="Times New Roman" w:hAnsi="Verdana" w:cs="Times New Roman"/>
          <w:color w:val="000000"/>
          <w:sz w:val="18"/>
          <w:szCs w:val="18"/>
          <w:lang w:eastAsia="en-GB"/>
        </w:rPr>
        <w:t>. Starting with a slow build over repeating timpani, this movement would have made a crushingly effective conclusion to the work. For this reviewer, the addition of </w:t>
      </w:r>
      <w:r w:rsidRPr="005D462D">
        <w:rPr>
          <w:rFonts w:ascii="Verdana" w:eastAsia="Times New Roman" w:hAnsi="Verdana" w:cs="Times New Roman"/>
          <w:i/>
          <w:iCs/>
          <w:color w:val="000000"/>
          <w:sz w:val="18"/>
          <w:szCs w:val="18"/>
          <w:lang w:eastAsia="en-GB"/>
        </w:rPr>
        <w:t>Seasons</w:t>
      </w:r>
      <w:r w:rsidRPr="005D462D">
        <w:rPr>
          <w:rFonts w:ascii="Verdana" w:eastAsia="Times New Roman" w:hAnsi="Verdana" w:cs="Times New Roman"/>
          <w:color w:val="000000"/>
          <w:sz w:val="18"/>
          <w:szCs w:val="18"/>
          <w:lang w:eastAsia="en-GB"/>
        </w:rPr>
        <w:t>, while providing a positive note on which to end, felt somewhat out of place, akin to a film that has had pressure from the backers to add a happy ending to an otherwise powerful and thought-provoking movie. Notwithstanding, the performers gave it everything they had, and the work ended to tumultuous applause, composer and librettist joining the conductor, soloists and orchestra to acknowledge their richly deserved reception.</w:t>
      </w:r>
    </w:p>
    <w:p w14:paraId="2F10C891"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Anyone who has yet to hear the Three Spires Singers and Orchestra should make a note in their diaries of the next concert: Saturday July 2</w:t>
      </w:r>
      <w:r w:rsidRPr="005D462D">
        <w:rPr>
          <w:rFonts w:ascii="Verdana" w:eastAsia="Times New Roman" w:hAnsi="Verdana" w:cs="Times New Roman"/>
          <w:color w:val="000000"/>
          <w:sz w:val="18"/>
          <w:szCs w:val="18"/>
          <w:vertAlign w:val="superscript"/>
          <w:lang w:eastAsia="en-GB"/>
        </w:rPr>
        <w:t>nd</w:t>
      </w:r>
      <w:r w:rsidRPr="005D462D">
        <w:rPr>
          <w:rFonts w:ascii="Verdana" w:eastAsia="Times New Roman" w:hAnsi="Verdana" w:cs="Times New Roman"/>
          <w:color w:val="000000"/>
          <w:sz w:val="18"/>
          <w:szCs w:val="18"/>
          <w:lang w:eastAsia="en-GB"/>
        </w:rPr>
        <w:t xml:space="preserve">, the programme comprising Mozart’s Mass in C Minor, Haydn’s </w:t>
      </w:r>
      <w:proofErr w:type="spellStart"/>
      <w:r w:rsidRPr="005D462D">
        <w:rPr>
          <w:rFonts w:ascii="Verdana" w:eastAsia="Times New Roman" w:hAnsi="Verdana" w:cs="Times New Roman"/>
          <w:color w:val="000000"/>
          <w:sz w:val="18"/>
          <w:szCs w:val="18"/>
          <w:lang w:eastAsia="en-GB"/>
        </w:rPr>
        <w:t>Te</w:t>
      </w:r>
      <w:proofErr w:type="spellEnd"/>
      <w:r w:rsidRPr="005D462D">
        <w:rPr>
          <w:rFonts w:ascii="Verdana" w:eastAsia="Times New Roman" w:hAnsi="Verdana" w:cs="Times New Roman"/>
          <w:color w:val="000000"/>
          <w:sz w:val="18"/>
          <w:szCs w:val="18"/>
          <w:lang w:eastAsia="en-GB"/>
        </w:rPr>
        <w:t xml:space="preserve"> Deum and Mozart’s Piano Concerto No 23. One could hardly imagine a programme more in contrast to this one.</w:t>
      </w:r>
    </w:p>
    <w:p w14:paraId="31EB3E9D"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 </w:t>
      </w:r>
    </w:p>
    <w:p w14:paraId="28CDE201"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Chris Best 23/04/22</w:t>
      </w:r>
    </w:p>
    <w:p w14:paraId="7D641973" w14:textId="77777777" w:rsidR="005D462D" w:rsidRPr="005D462D" w:rsidRDefault="005D462D" w:rsidP="005D462D">
      <w:pPr>
        <w:spacing w:before="100" w:beforeAutospacing="1" w:after="120" w:line="240" w:lineRule="auto"/>
        <w:rPr>
          <w:rFonts w:ascii="Verdana" w:eastAsia="Times New Roman" w:hAnsi="Verdana" w:cs="Times New Roman"/>
          <w:color w:val="000000"/>
          <w:sz w:val="18"/>
          <w:szCs w:val="18"/>
          <w:lang w:eastAsia="en-GB"/>
        </w:rPr>
      </w:pPr>
      <w:r w:rsidRPr="005D462D">
        <w:rPr>
          <w:rFonts w:ascii="Verdana" w:eastAsia="Times New Roman" w:hAnsi="Verdana" w:cs="Times New Roman"/>
          <w:color w:val="000000"/>
          <w:sz w:val="18"/>
          <w:szCs w:val="18"/>
          <w:lang w:eastAsia="en-GB"/>
        </w:rPr>
        <w:t>Chris Best is a Cornwall based composer and writer. More info can be found at www.chrisbestmusic.com</w:t>
      </w:r>
    </w:p>
    <w:p w14:paraId="022504FE" w14:textId="77777777" w:rsidR="005D462D" w:rsidRDefault="005D462D"/>
    <w:sectPr w:rsidR="005D4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2D"/>
    <w:rsid w:val="005D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217D"/>
  <w15:chartTrackingRefBased/>
  <w15:docId w15:val="{05CD7199-95E1-436F-86B9-13CEE308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Hind</dc:creator>
  <cp:keywords/>
  <dc:description/>
  <cp:lastModifiedBy>Sally Hind</cp:lastModifiedBy>
  <cp:revision>1</cp:revision>
  <dcterms:created xsi:type="dcterms:W3CDTF">2022-07-23T15:23:00Z</dcterms:created>
  <dcterms:modified xsi:type="dcterms:W3CDTF">2022-07-23T15:25:00Z</dcterms:modified>
</cp:coreProperties>
</file>